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D7404" w14:textId="1396273E" w:rsidR="003026E0" w:rsidRPr="00A233CA" w:rsidRDefault="00BD2F55" w:rsidP="00A233CA">
      <w:pPr>
        <w:rPr>
          <w:rFonts w:ascii="Calibri" w:hAnsi="Calibri" w:cs="Calibri"/>
          <w:sz w:val="22"/>
          <w:szCs w:val="22"/>
        </w:rPr>
      </w:pPr>
      <w:r>
        <w:rPr>
          <w:rFonts w:ascii="Calibri" w:hAnsi="Calibri" w:cs="Calibri"/>
          <w:sz w:val="22"/>
          <w:szCs w:val="22"/>
        </w:rPr>
        <w:t xml:space="preserve">APPEAL </w:t>
      </w:r>
      <w:proofErr w:type="spellStart"/>
      <w:r w:rsidR="003026E0" w:rsidRPr="00A233CA">
        <w:rPr>
          <w:rFonts w:ascii="Calibri" w:hAnsi="Calibri" w:cs="Calibri"/>
          <w:sz w:val="22"/>
          <w:szCs w:val="22"/>
        </w:rPr>
        <w:t>Op-ED</w:t>
      </w:r>
      <w:proofErr w:type="spellEnd"/>
      <w:r w:rsidR="003026E0" w:rsidRPr="00A233CA">
        <w:rPr>
          <w:rFonts w:ascii="Calibri" w:hAnsi="Calibri" w:cs="Calibri"/>
          <w:sz w:val="22"/>
          <w:szCs w:val="22"/>
        </w:rPr>
        <w:t xml:space="preserve"> 6/24/26</w:t>
      </w:r>
      <w:r w:rsidR="00A233CA">
        <w:rPr>
          <w:rFonts w:ascii="Calibri" w:hAnsi="Calibri" w:cs="Calibri"/>
          <w:sz w:val="22"/>
          <w:szCs w:val="22"/>
        </w:rPr>
        <w:t xml:space="preserve"> – 719 words</w:t>
      </w:r>
    </w:p>
    <w:p w14:paraId="67AC7E96" w14:textId="77777777" w:rsidR="00A233CA" w:rsidRPr="00A233CA" w:rsidRDefault="00A233CA" w:rsidP="00A233CA">
      <w:pPr>
        <w:pStyle w:val="isselectedend"/>
        <w:rPr>
          <w:rFonts w:ascii="Calibri" w:hAnsi="Calibri" w:cs="Calibri"/>
          <w:color w:val="000000"/>
          <w:sz w:val="22"/>
          <w:szCs w:val="22"/>
        </w:rPr>
      </w:pPr>
      <w:r w:rsidRPr="00A233CA">
        <w:rPr>
          <w:rStyle w:val="Strong"/>
          <w:rFonts w:ascii="Calibri" w:hAnsi="Calibri" w:cs="Calibri"/>
          <w:color w:val="000000"/>
          <w:sz w:val="22"/>
          <w:szCs w:val="22"/>
        </w:rPr>
        <w:t>An Ounce of Prevention Requires Investment</w:t>
      </w:r>
    </w:p>
    <w:p w14:paraId="5F81293E" w14:textId="77777777"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 xml:space="preserve">Benjamin Franklin famously said, “An ounce of prevention is worth a pound of cure.” Nowhere is that </w:t>
      </w:r>
      <w:proofErr w:type="gramStart"/>
      <w:r w:rsidRPr="00A233CA">
        <w:rPr>
          <w:rFonts w:ascii="Calibri" w:hAnsi="Calibri" w:cs="Calibri"/>
          <w:color w:val="000000"/>
          <w:sz w:val="22"/>
          <w:szCs w:val="22"/>
        </w:rPr>
        <w:t>more true</w:t>
      </w:r>
      <w:proofErr w:type="gramEnd"/>
      <w:r w:rsidRPr="00A233CA">
        <w:rPr>
          <w:rFonts w:ascii="Calibri" w:hAnsi="Calibri" w:cs="Calibri"/>
          <w:color w:val="000000"/>
          <w:sz w:val="22"/>
          <w:szCs w:val="22"/>
        </w:rPr>
        <w:t xml:space="preserve"> than in public health, particularly in the fight against commercial tobacco use.</w:t>
      </w:r>
    </w:p>
    <w:p w14:paraId="791806D0" w14:textId="77777777"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But what happens when we stop investing in prevention? What happens when communities that face the greatest disparities lose the resources needed to protect their health and build long-term solutions?</w:t>
      </w:r>
    </w:p>
    <w:p w14:paraId="29CA4ADB" w14:textId="46FE0AC5"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 xml:space="preserve">For many of us working in California's </w:t>
      </w:r>
      <w:r w:rsidR="00DA65F8">
        <w:rPr>
          <w:rFonts w:ascii="Calibri" w:hAnsi="Calibri" w:cs="Calibri"/>
          <w:color w:val="000000"/>
          <w:sz w:val="22"/>
          <w:szCs w:val="22"/>
        </w:rPr>
        <w:t xml:space="preserve">commercial </w:t>
      </w:r>
      <w:r w:rsidRPr="00A233CA">
        <w:rPr>
          <w:rFonts w:ascii="Calibri" w:hAnsi="Calibri" w:cs="Calibri"/>
          <w:color w:val="000000"/>
          <w:sz w:val="22"/>
          <w:szCs w:val="22"/>
        </w:rPr>
        <w:t>tobacco control movement, the answer is becoming painfully clear.</w:t>
      </w:r>
    </w:p>
    <w:p w14:paraId="50A67F9C" w14:textId="37D2032D"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When voters approved Proposition 56, communities of color saw an opportunity to address longstanding inequities in tobacco prevention and cessation</w:t>
      </w:r>
      <w:r w:rsidR="00DA65F8">
        <w:rPr>
          <w:rFonts w:ascii="Calibri" w:hAnsi="Calibri" w:cs="Calibri"/>
          <w:color w:val="000000"/>
          <w:sz w:val="22"/>
          <w:szCs w:val="22"/>
        </w:rPr>
        <w:t>, and the continuing insidious targeting of our communities by the tobacco industry</w:t>
      </w:r>
      <w:r w:rsidRPr="00A233CA">
        <w:rPr>
          <w:rFonts w:ascii="Calibri" w:hAnsi="Calibri" w:cs="Calibri"/>
          <w:color w:val="000000"/>
          <w:sz w:val="22"/>
          <w:szCs w:val="22"/>
        </w:rPr>
        <w:t>. For Asian American</w:t>
      </w:r>
      <w:r w:rsidR="00DA65F8">
        <w:rPr>
          <w:rFonts w:ascii="Calibri" w:hAnsi="Calibri" w:cs="Calibri"/>
          <w:color w:val="000000"/>
          <w:sz w:val="22"/>
          <w:szCs w:val="22"/>
        </w:rPr>
        <w:t xml:space="preserve"> (AA)</w:t>
      </w:r>
      <w:r w:rsidRPr="00A233CA">
        <w:rPr>
          <w:rFonts w:ascii="Calibri" w:hAnsi="Calibri" w:cs="Calibri"/>
          <w:color w:val="000000"/>
          <w:sz w:val="22"/>
          <w:szCs w:val="22"/>
        </w:rPr>
        <w:t>, Native Hawaiian, and Pacific Islander (NH/PI) communities, that investment helped create something transformative.</w:t>
      </w:r>
    </w:p>
    <w:p w14:paraId="1E7A6B86" w14:textId="027C61F0"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 xml:space="preserve">APPEAL established a statewide center dedicated to advancing commercial tobacco </w:t>
      </w:r>
      <w:r w:rsidR="00DA65F8">
        <w:rPr>
          <w:rFonts w:ascii="Calibri" w:hAnsi="Calibri" w:cs="Calibri"/>
          <w:color w:val="000000"/>
          <w:sz w:val="22"/>
          <w:szCs w:val="22"/>
        </w:rPr>
        <w:t xml:space="preserve">prevention and </w:t>
      </w:r>
      <w:r w:rsidRPr="00A233CA">
        <w:rPr>
          <w:rFonts w:ascii="Calibri" w:hAnsi="Calibri" w:cs="Calibri"/>
          <w:color w:val="000000"/>
          <w:sz w:val="22"/>
          <w:szCs w:val="22"/>
        </w:rPr>
        <w:t xml:space="preserve">control in AA </w:t>
      </w:r>
      <w:r w:rsidR="00DA65F8">
        <w:rPr>
          <w:rFonts w:ascii="Calibri" w:hAnsi="Calibri" w:cs="Calibri"/>
          <w:color w:val="000000"/>
          <w:sz w:val="22"/>
          <w:szCs w:val="22"/>
        </w:rPr>
        <w:t>and</w:t>
      </w:r>
      <w:r w:rsidRPr="00A233CA">
        <w:rPr>
          <w:rFonts w:ascii="Calibri" w:hAnsi="Calibri" w:cs="Calibri"/>
          <w:color w:val="000000"/>
          <w:sz w:val="22"/>
          <w:szCs w:val="22"/>
        </w:rPr>
        <w:t xml:space="preserve"> NH/PI communities. Building on decades of trusted community partnerships, we quickly turned funding into action. We provided grants to local organizations, trained nearly 200 community leaders and fellows, supported policy advocacy at the local, state, and federal levels, and created a statewide network of advocates committed to reducing tobacco-related harm.</w:t>
      </w:r>
    </w:p>
    <w:p w14:paraId="597BC414" w14:textId="77777777"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Most importantly, we built community ownership. We created a place where advocates, community leaders, and the next generation could develop the skills, relationships, and power necessary to sustain tobacco control efforts for years to come.</w:t>
      </w:r>
    </w:p>
    <w:p w14:paraId="7C1E0948" w14:textId="77777777"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In just seven years, we were building momentum.</w:t>
      </w:r>
    </w:p>
    <w:p w14:paraId="2756FD14" w14:textId="77777777"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Then the funding disappeared.</w:t>
      </w:r>
    </w:p>
    <w:p w14:paraId="4F37ADB9" w14:textId="77777777"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As tobacco tax revenues declined, state leaders chose to eliminate funding for individual priority population centers and instead fund a single statewide center to serve all priority populations. While intended as a budget solution, the decision carries significant consequences for communities that have historically struggled for visibility, resources, and representation.</w:t>
      </w:r>
    </w:p>
    <w:p w14:paraId="26107AA9" w14:textId="77777777"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Several lessons emerge from this experience.</w:t>
      </w:r>
    </w:p>
    <w:p w14:paraId="613E60D0" w14:textId="77777777"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First, AA &amp; NH/PI communities must still fight for visibility and investment. Aggregated data often masks significant disparities within our communities, making it harder to demonstrate need and secure resources. For decades, advocates have fought for data disaggregation and equity in public health. When funding for community-specific infrastructure disappears, so does one of the few dedicated voices advocating for these populations. The result is often wider disparities and deeper invisibility.</w:t>
      </w:r>
    </w:p>
    <w:p w14:paraId="3114E6FA" w14:textId="77777777"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 xml:space="preserve">Second, community-based organizations are essential. Funding large mainstream organizations to serve specialized populations rarely produces the same results as investing directly in community-rooted </w:t>
      </w:r>
      <w:r w:rsidRPr="00A233CA">
        <w:rPr>
          <w:rFonts w:ascii="Calibri" w:hAnsi="Calibri" w:cs="Calibri"/>
          <w:color w:val="000000"/>
          <w:sz w:val="22"/>
          <w:szCs w:val="22"/>
        </w:rPr>
        <w:lastRenderedPageBreak/>
        <w:t>groups. Community organizations build trust, cultural understanding, leadership, and long-term power. They help communities solve their own challenges and strengthen resilience. Policy victories matter, but without sustained community engagement and ownership, many gains prove temporary.</w:t>
      </w:r>
    </w:p>
    <w:p w14:paraId="09EDCF61" w14:textId="2A8E68DD"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Third, tobacco control is facing a generational transition. Many of the movement's leaders are retiring or nearing retirement. This is precisely the time to invest in developing new leaders. APPEAL's Community Leadership Program has trained more than 2,000 fellows across seven priority populations. Alumni have helped advance major policy victories, including smoke-free foster care policies</w:t>
      </w:r>
      <w:r w:rsidR="00DA65F8">
        <w:rPr>
          <w:rFonts w:ascii="Calibri" w:hAnsi="Calibri" w:cs="Calibri"/>
          <w:color w:val="000000"/>
          <w:sz w:val="22"/>
          <w:szCs w:val="22"/>
        </w:rPr>
        <w:t xml:space="preserve">, </w:t>
      </w:r>
      <w:r w:rsidRPr="00A233CA">
        <w:rPr>
          <w:rFonts w:ascii="Calibri" w:hAnsi="Calibri" w:cs="Calibri"/>
          <w:color w:val="000000"/>
          <w:sz w:val="22"/>
          <w:szCs w:val="22"/>
        </w:rPr>
        <w:t>tobacco tax initiatives</w:t>
      </w:r>
      <w:r w:rsidR="00DA65F8">
        <w:rPr>
          <w:rFonts w:ascii="Calibri" w:hAnsi="Calibri" w:cs="Calibri"/>
          <w:color w:val="000000"/>
          <w:sz w:val="22"/>
          <w:szCs w:val="22"/>
        </w:rPr>
        <w:t xml:space="preserve"> and carried out effective campaigns to counter the predatory marketing by the tobacco industry</w:t>
      </w:r>
      <w:r w:rsidRPr="00A233CA">
        <w:rPr>
          <w:rFonts w:ascii="Calibri" w:hAnsi="Calibri" w:cs="Calibri"/>
          <w:color w:val="000000"/>
          <w:sz w:val="22"/>
          <w:szCs w:val="22"/>
        </w:rPr>
        <w:t>. These successes demonstrate that when communities are given resources and opportunities, they become powerful agents of change. Eliminating investments in leadership development weakens the future of the movement itself.</w:t>
      </w:r>
    </w:p>
    <w:p w14:paraId="03396574" w14:textId="77777777"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Finally, we must broaden our understanding of both equity and the tobacco control "endgame." California has long been a national leader in reducing tobacco use through policy change, and those accomplishments should be celebrated. Yet policy alone is not enough. Policies that are not developed with authentic community engagement can miss the very populations they are intended to serve.</w:t>
      </w:r>
    </w:p>
    <w:p w14:paraId="4BF5C2DF" w14:textId="3B5CB418" w:rsidR="00A233CA" w:rsidRPr="00A233CA" w:rsidRDefault="00A233CA" w:rsidP="00A233CA">
      <w:pPr>
        <w:pStyle w:val="isselectedend"/>
        <w:rPr>
          <w:rFonts w:ascii="Calibri" w:hAnsi="Calibri" w:cs="Calibri"/>
          <w:color w:val="000000"/>
          <w:sz w:val="22"/>
          <w:szCs w:val="22"/>
        </w:rPr>
      </w:pPr>
      <w:r w:rsidRPr="00A233CA">
        <w:rPr>
          <w:rFonts w:ascii="Calibri" w:hAnsi="Calibri" w:cs="Calibri"/>
          <w:color w:val="000000"/>
          <w:sz w:val="22"/>
          <w:szCs w:val="22"/>
        </w:rPr>
        <w:t>Equity is not simply an aspiration; it is a strategy. It means building community power, removing barriers to participation, and creating systems that work for everyone—especially those who have been historically marginalized. If we are serious about ending commercial tobacco use</w:t>
      </w:r>
      <w:r w:rsidR="00DA65F8">
        <w:rPr>
          <w:rFonts w:ascii="Calibri" w:hAnsi="Calibri" w:cs="Calibri"/>
          <w:color w:val="000000"/>
          <w:sz w:val="22"/>
          <w:szCs w:val="22"/>
        </w:rPr>
        <w:t xml:space="preserve"> and tobacco industry targeting</w:t>
      </w:r>
      <w:r w:rsidRPr="00A233CA">
        <w:rPr>
          <w:rFonts w:ascii="Calibri" w:hAnsi="Calibri" w:cs="Calibri"/>
          <w:color w:val="000000"/>
          <w:sz w:val="22"/>
          <w:szCs w:val="22"/>
        </w:rPr>
        <w:t>, we must be equally serious about investing in community-led approaches and ensuring that priority populations have a meaningful voice in shaping solutions.</w:t>
      </w:r>
    </w:p>
    <w:p w14:paraId="64B66BAF" w14:textId="7C5D95F4" w:rsidR="009F493C" w:rsidRPr="00DA65F8" w:rsidRDefault="00A233CA" w:rsidP="00DA65F8">
      <w:pPr>
        <w:pStyle w:val="isselectedend"/>
        <w:rPr>
          <w:rFonts w:ascii="Calibri" w:hAnsi="Calibri" w:cs="Calibri"/>
          <w:color w:val="000000"/>
          <w:sz w:val="22"/>
          <w:szCs w:val="22"/>
        </w:rPr>
      </w:pPr>
      <w:r w:rsidRPr="00A233CA">
        <w:rPr>
          <w:rFonts w:ascii="Calibri" w:hAnsi="Calibri" w:cs="Calibri"/>
          <w:color w:val="000000"/>
          <w:sz w:val="22"/>
          <w:szCs w:val="22"/>
        </w:rPr>
        <w:t xml:space="preserve">The vision of a tobacco-free future remains compelling. But we will not achieve it if we continue to reduce investments in the very communities most affected by </w:t>
      </w:r>
      <w:r w:rsidR="00DA65F8">
        <w:rPr>
          <w:rFonts w:ascii="Calibri" w:hAnsi="Calibri" w:cs="Calibri"/>
          <w:color w:val="000000"/>
          <w:sz w:val="22"/>
          <w:szCs w:val="22"/>
        </w:rPr>
        <w:t xml:space="preserve">commercial </w:t>
      </w:r>
      <w:r w:rsidRPr="00A233CA">
        <w:rPr>
          <w:rFonts w:ascii="Calibri" w:hAnsi="Calibri" w:cs="Calibri"/>
          <w:color w:val="000000"/>
          <w:sz w:val="22"/>
          <w:szCs w:val="22"/>
        </w:rPr>
        <w:t>tobacco-related harm.</w:t>
      </w:r>
    </w:p>
    <w:p w14:paraId="5D9322A9" w14:textId="77777777" w:rsidR="007F18F0" w:rsidRDefault="007F18F0"/>
    <w:sectPr w:rsidR="007F1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656B8"/>
    <w:multiLevelType w:val="hybridMultilevel"/>
    <w:tmpl w:val="B604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97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3C"/>
    <w:rsid w:val="001422C4"/>
    <w:rsid w:val="002717D5"/>
    <w:rsid w:val="003026E0"/>
    <w:rsid w:val="003D4C96"/>
    <w:rsid w:val="006F1A85"/>
    <w:rsid w:val="007F18F0"/>
    <w:rsid w:val="009D2C19"/>
    <w:rsid w:val="009F493C"/>
    <w:rsid w:val="00A233CA"/>
    <w:rsid w:val="00B12FA6"/>
    <w:rsid w:val="00BD2F55"/>
    <w:rsid w:val="00D442CB"/>
    <w:rsid w:val="00D9491C"/>
    <w:rsid w:val="00DA4BA2"/>
    <w:rsid w:val="00DA65F8"/>
    <w:rsid w:val="00E515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904C5BF"/>
  <w15:chartTrackingRefBased/>
  <w15:docId w15:val="{503D60A2-4BA2-B24F-92DE-E7F18520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93C"/>
  </w:style>
  <w:style w:type="paragraph" w:styleId="Heading1">
    <w:name w:val="heading 1"/>
    <w:basedOn w:val="Normal"/>
    <w:next w:val="Normal"/>
    <w:link w:val="Heading1Char"/>
    <w:uiPriority w:val="9"/>
    <w:qFormat/>
    <w:rsid w:val="009F4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93C"/>
    <w:rPr>
      <w:rFonts w:eastAsiaTheme="majorEastAsia" w:cstheme="majorBidi"/>
      <w:color w:val="272727" w:themeColor="text1" w:themeTint="D8"/>
    </w:rPr>
  </w:style>
  <w:style w:type="paragraph" w:styleId="Title">
    <w:name w:val="Title"/>
    <w:basedOn w:val="Normal"/>
    <w:next w:val="Normal"/>
    <w:link w:val="TitleChar"/>
    <w:uiPriority w:val="10"/>
    <w:qFormat/>
    <w:rsid w:val="009F4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93C"/>
    <w:pPr>
      <w:spacing w:before="160"/>
      <w:jc w:val="center"/>
    </w:pPr>
    <w:rPr>
      <w:i/>
      <w:iCs/>
      <w:color w:val="404040" w:themeColor="text1" w:themeTint="BF"/>
    </w:rPr>
  </w:style>
  <w:style w:type="character" w:customStyle="1" w:styleId="QuoteChar">
    <w:name w:val="Quote Char"/>
    <w:basedOn w:val="DefaultParagraphFont"/>
    <w:link w:val="Quote"/>
    <w:uiPriority w:val="29"/>
    <w:rsid w:val="009F493C"/>
    <w:rPr>
      <w:i/>
      <w:iCs/>
      <w:color w:val="404040" w:themeColor="text1" w:themeTint="BF"/>
    </w:rPr>
  </w:style>
  <w:style w:type="paragraph" w:styleId="ListParagraph">
    <w:name w:val="List Paragraph"/>
    <w:basedOn w:val="Normal"/>
    <w:uiPriority w:val="34"/>
    <w:qFormat/>
    <w:rsid w:val="009F493C"/>
    <w:pPr>
      <w:ind w:left="720"/>
      <w:contextualSpacing/>
    </w:pPr>
  </w:style>
  <w:style w:type="character" w:styleId="IntenseEmphasis">
    <w:name w:val="Intense Emphasis"/>
    <w:basedOn w:val="DefaultParagraphFont"/>
    <w:uiPriority w:val="21"/>
    <w:qFormat/>
    <w:rsid w:val="009F493C"/>
    <w:rPr>
      <w:i/>
      <w:iCs/>
      <w:color w:val="0F4761" w:themeColor="accent1" w:themeShade="BF"/>
    </w:rPr>
  </w:style>
  <w:style w:type="paragraph" w:styleId="IntenseQuote">
    <w:name w:val="Intense Quote"/>
    <w:basedOn w:val="Normal"/>
    <w:next w:val="Normal"/>
    <w:link w:val="IntenseQuoteChar"/>
    <w:uiPriority w:val="30"/>
    <w:qFormat/>
    <w:rsid w:val="009F4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93C"/>
    <w:rPr>
      <w:i/>
      <w:iCs/>
      <w:color w:val="0F4761" w:themeColor="accent1" w:themeShade="BF"/>
    </w:rPr>
  </w:style>
  <w:style w:type="character" w:styleId="IntenseReference">
    <w:name w:val="Intense Reference"/>
    <w:basedOn w:val="DefaultParagraphFont"/>
    <w:uiPriority w:val="32"/>
    <w:qFormat/>
    <w:rsid w:val="009F493C"/>
    <w:rPr>
      <w:b/>
      <w:bCs/>
      <w:smallCaps/>
      <w:color w:val="0F4761" w:themeColor="accent1" w:themeShade="BF"/>
      <w:spacing w:val="5"/>
    </w:rPr>
  </w:style>
  <w:style w:type="paragraph" w:customStyle="1" w:styleId="isselectedend">
    <w:name w:val="isselectedend"/>
    <w:basedOn w:val="Normal"/>
    <w:rsid w:val="00A233CA"/>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styleId="Strong">
    <w:name w:val="Strong"/>
    <w:basedOn w:val="DefaultParagraphFont"/>
    <w:uiPriority w:val="22"/>
    <w:qFormat/>
    <w:rsid w:val="00A233CA"/>
    <w:rPr>
      <w:b/>
      <w:bCs/>
    </w:rPr>
  </w:style>
  <w:style w:type="paragraph" w:styleId="NormalWeb">
    <w:name w:val="Normal (Web)"/>
    <w:basedOn w:val="Normal"/>
    <w:uiPriority w:val="99"/>
    <w:unhideWhenUsed/>
    <w:rsid w:val="00A233CA"/>
    <w:pPr>
      <w:spacing w:before="100" w:beforeAutospacing="1" w:after="100" w:afterAutospacing="1" w:line="240" w:lineRule="auto"/>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Lew</dc:creator>
  <cp:keywords/>
  <dc:description/>
  <cp:lastModifiedBy>Rod Lew</cp:lastModifiedBy>
  <cp:revision>4</cp:revision>
  <dcterms:created xsi:type="dcterms:W3CDTF">2026-06-29T23:29:00Z</dcterms:created>
  <dcterms:modified xsi:type="dcterms:W3CDTF">2026-06-29T23:33:00Z</dcterms:modified>
</cp:coreProperties>
</file>